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2DDCB" w14:textId="77777777" w:rsidR="00E67430" w:rsidRPr="00000C40" w:rsidRDefault="00E67430" w:rsidP="00E67430">
      <w:pPr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000C40">
        <w:rPr>
          <w:rFonts w:ascii="Comic Sans MS" w:hAnsi="Comic Sans MS"/>
          <w:b/>
          <w:color w:val="C00000"/>
          <w:sz w:val="36"/>
          <w:szCs w:val="36"/>
        </w:rPr>
        <w:t>Pourquoi privilégier le Contrat de fleurissement ?</w:t>
      </w:r>
    </w:p>
    <w:p w14:paraId="2B3389B7" w14:textId="77777777" w:rsidR="00E67430" w:rsidRDefault="00E67430" w:rsidP="00E67430">
      <w:pPr>
        <w:jc w:val="center"/>
        <w:rPr>
          <w:rFonts w:ascii="Comic Sans MS" w:hAnsi="Comic Sans MS"/>
          <w:b/>
          <w:color w:val="4F6228"/>
          <w:sz w:val="20"/>
          <w:szCs w:val="20"/>
        </w:rPr>
      </w:pPr>
    </w:p>
    <w:p w14:paraId="73370A91" w14:textId="77777777" w:rsidR="00260553" w:rsidRDefault="00260553" w:rsidP="00E67430">
      <w:pPr>
        <w:jc w:val="center"/>
        <w:rPr>
          <w:rFonts w:ascii="Comic Sans MS" w:hAnsi="Comic Sans MS"/>
          <w:b/>
          <w:color w:val="4F6228"/>
          <w:sz w:val="20"/>
          <w:szCs w:val="20"/>
        </w:rPr>
      </w:pPr>
    </w:p>
    <w:p w14:paraId="2CD5D75A" w14:textId="38FFA2E1" w:rsidR="00E67430" w:rsidRPr="00E67430" w:rsidRDefault="00E67430" w:rsidP="00E67430">
      <w:pPr>
        <w:rPr>
          <w:rFonts w:ascii="Comic Sans MS" w:hAnsi="Comic Sans MS"/>
          <w:b/>
          <w:color w:val="4F6228"/>
          <w:sz w:val="20"/>
          <w:szCs w:val="20"/>
        </w:rPr>
      </w:pPr>
      <w:r w:rsidRPr="003050DA">
        <w:rPr>
          <w:rFonts w:ascii="Comic Sans MS" w:hAnsi="Comic Sans MS"/>
          <w:b/>
          <w:color w:val="4F6228"/>
          <w:sz w:val="28"/>
          <w:szCs w:val="28"/>
        </w:rPr>
        <w:t>Un autre mode de contact avec les entreprises</w:t>
      </w:r>
      <w:r w:rsidR="008C2DCA">
        <w:rPr>
          <w:rFonts w:ascii="Comic Sans MS" w:hAnsi="Comic Sans MS"/>
          <w:b/>
          <w:color w:val="4F6228"/>
          <w:sz w:val="28"/>
          <w:szCs w:val="28"/>
        </w:rPr>
        <w:t> </w:t>
      </w:r>
    </w:p>
    <w:p w14:paraId="22B3622D" w14:textId="77777777" w:rsidR="00E67430" w:rsidRPr="0075199B" w:rsidRDefault="00E67430" w:rsidP="00E6743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5199B">
        <w:rPr>
          <w:rFonts w:asciiTheme="minorHAnsi" w:hAnsiTheme="minorHAnsi" w:cstheme="minorHAnsi"/>
        </w:rPr>
        <w:t xml:space="preserve">En ayant un contact direct avec le responsable de l’établissement vous argumentez sur l’action elle-même </w:t>
      </w:r>
    </w:p>
    <w:p w14:paraId="56CA20F4" w14:textId="77777777" w:rsidR="00E67430" w:rsidRPr="0075199B" w:rsidRDefault="00E67430" w:rsidP="00E6743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5199B">
        <w:rPr>
          <w:rFonts w:asciiTheme="minorHAnsi" w:hAnsiTheme="minorHAnsi" w:cstheme="minorHAnsi"/>
        </w:rPr>
        <w:t>L’affichette de remerciement montre le caractère généreux de l’entreprise, son engagement humanitaire</w:t>
      </w:r>
    </w:p>
    <w:p w14:paraId="235F0ADB" w14:textId="77777777" w:rsidR="00E67430" w:rsidRPr="0075199B" w:rsidRDefault="00E67430" w:rsidP="00E6743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5199B">
        <w:rPr>
          <w:rFonts w:asciiTheme="minorHAnsi" w:hAnsiTheme="minorHAnsi" w:cstheme="minorHAnsi"/>
        </w:rPr>
        <w:t xml:space="preserve">Nous créons un lien de fidélité en livrant pendant 3 semaines </w:t>
      </w:r>
    </w:p>
    <w:p w14:paraId="103041B6" w14:textId="77777777" w:rsidR="00E67430" w:rsidRPr="0075199B" w:rsidRDefault="00E67430" w:rsidP="00E67430">
      <w:pPr>
        <w:ind w:left="1425"/>
        <w:rPr>
          <w:rFonts w:asciiTheme="minorHAnsi" w:hAnsiTheme="minorHAnsi" w:cstheme="minorHAnsi"/>
        </w:rPr>
      </w:pPr>
    </w:p>
    <w:p w14:paraId="3F171904" w14:textId="421856E6" w:rsidR="00E67430" w:rsidRPr="00E67430" w:rsidRDefault="00E67430" w:rsidP="00E67430">
      <w:pPr>
        <w:rPr>
          <w:rFonts w:ascii="Comic Sans MS" w:hAnsi="Comic Sans MS"/>
          <w:sz w:val="20"/>
          <w:szCs w:val="20"/>
        </w:rPr>
      </w:pPr>
      <w:r w:rsidRPr="002A658A">
        <w:rPr>
          <w:rFonts w:ascii="Comic Sans MS" w:hAnsi="Comic Sans MS"/>
          <w:b/>
          <w:color w:val="4F6228"/>
          <w:sz w:val="28"/>
          <w:szCs w:val="28"/>
        </w:rPr>
        <w:t>Une présentation différente de notre action</w:t>
      </w:r>
    </w:p>
    <w:p w14:paraId="74278EF5" w14:textId="567A5218" w:rsidR="00E67430" w:rsidRPr="0075199B" w:rsidRDefault="008C2DCA" w:rsidP="008C2DCA">
      <w:pPr>
        <w:numPr>
          <w:ilvl w:val="0"/>
          <w:numId w:val="2"/>
        </w:numPr>
        <w:ind w:left="141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67430" w:rsidRPr="0075199B">
        <w:rPr>
          <w:rFonts w:asciiTheme="minorHAnsi" w:hAnsiTheme="minorHAnsi" w:cstheme="minorHAnsi"/>
        </w:rPr>
        <w:t>La présence des fleurs est plus attrayante qu’une simple affiche</w:t>
      </w:r>
    </w:p>
    <w:p w14:paraId="2CA44B69" w14:textId="6D11AF7D" w:rsidR="00E67430" w:rsidRPr="0075199B" w:rsidRDefault="008C2DCA" w:rsidP="008C2DCA">
      <w:pPr>
        <w:numPr>
          <w:ilvl w:val="0"/>
          <w:numId w:val="2"/>
        </w:numPr>
        <w:ind w:left="141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67430" w:rsidRPr="0075199B">
        <w:rPr>
          <w:rFonts w:asciiTheme="minorHAnsi" w:hAnsiTheme="minorHAnsi" w:cstheme="minorHAnsi"/>
        </w:rPr>
        <w:t>Les tracts sont à la disposition des visiteurs ou clients</w:t>
      </w:r>
    </w:p>
    <w:p w14:paraId="35EDBF1B" w14:textId="77777777" w:rsidR="00E67430" w:rsidRPr="0075199B" w:rsidRDefault="00E67430" w:rsidP="008C2DCA">
      <w:pPr>
        <w:ind w:hanging="284"/>
        <w:rPr>
          <w:rFonts w:asciiTheme="minorHAnsi" w:hAnsiTheme="minorHAnsi" w:cstheme="minorHAnsi"/>
        </w:rPr>
      </w:pPr>
    </w:p>
    <w:p w14:paraId="7CC93EFA" w14:textId="3ACA8222" w:rsidR="00E67430" w:rsidRDefault="00E67430" w:rsidP="00E67430">
      <w:pPr>
        <w:rPr>
          <w:rFonts w:ascii="Comic Sans MS" w:hAnsi="Comic Sans MS"/>
          <w:b/>
          <w:color w:val="4F6228"/>
          <w:sz w:val="28"/>
          <w:szCs w:val="28"/>
        </w:rPr>
      </w:pPr>
      <w:r w:rsidRPr="002A658A">
        <w:rPr>
          <w:rFonts w:ascii="Comic Sans MS" w:hAnsi="Comic Sans MS"/>
          <w:b/>
          <w:color w:val="4F6228"/>
          <w:sz w:val="28"/>
          <w:szCs w:val="28"/>
        </w:rPr>
        <w:t>Une meilleure rentabilité</w:t>
      </w:r>
    </w:p>
    <w:p w14:paraId="063DCC8F" w14:textId="1D70675C" w:rsidR="00E67430" w:rsidRPr="008C2DCA" w:rsidRDefault="008C2DCA" w:rsidP="008C2DCA">
      <w:pPr>
        <w:pStyle w:val="Paragraphedeliste"/>
        <w:numPr>
          <w:ilvl w:val="0"/>
          <w:numId w:val="6"/>
        </w:numPr>
        <w:ind w:left="141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67430" w:rsidRPr="008C2DCA">
        <w:rPr>
          <w:rFonts w:asciiTheme="minorHAnsi" w:hAnsiTheme="minorHAnsi" w:cstheme="minorHAnsi"/>
        </w:rPr>
        <w:t>haque tulipe vendue par ce moy</w:t>
      </w:r>
      <w:r w:rsidR="00260553" w:rsidRPr="008C2DCA">
        <w:rPr>
          <w:rFonts w:asciiTheme="minorHAnsi" w:hAnsiTheme="minorHAnsi" w:cstheme="minorHAnsi"/>
        </w:rPr>
        <w:t xml:space="preserve">en </w:t>
      </w:r>
      <w:r w:rsidR="00E67430" w:rsidRPr="008C2DCA">
        <w:rPr>
          <w:rFonts w:asciiTheme="minorHAnsi" w:hAnsiTheme="minorHAnsi" w:cstheme="minorHAnsi"/>
        </w:rPr>
        <w:t xml:space="preserve">apporte une </w:t>
      </w:r>
      <w:r w:rsidR="0075199B" w:rsidRPr="008C2DCA">
        <w:rPr>
          <w:rFonts w:asciiTheme="minorHAnsi" w:hAnsiTheme="minorHAnsi" w:cstheme="minorHAnsi"/>
        </w:rPr>
        <w:t>recette d</w:t>
      </w:r>
      <w:r>
        <w:rPr>
          <w:rFonts w:asciiTheme="minorHAnsi" w:hAnsiTheme="minorHAnsi" w:cstheme="minorHAnsi"/>
        </w:rPr>
        <w:t>’environ</w:t>
      </w:r>
      <w:r w:rsidR="0075199B" w:rsidRPr="008C2DCA">
        <w:rPr>
          <w:rFonts w:asciiTheme="minorHAnsi" w:hAnsiTheme="minorHAnsi" w:cstheme="minorHAnsi"/>
        </w:rPr>
        <w:t xml:space="preserve"> 1</w:t>
      </w:r>
      <w:r w:rsidR="00E67430" w:rsidRPr="008C2DCA">
        <w:rPr>
          <w:rFonts w:asciiTheme="minorHAnsi" w:hAnsiTheme="minorHAnsi" w:cstheme="minorHAnsi"/>
        </w:rPr>
        <w:t xml:space="preserve"> €</w:t>
      </w:r>
      <w:r w:rsidRPr="008C2D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8C2DC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l</w:t>
      </w:r>
      <w:r w:rsidRPr="008C2DCA">
        <w:rPr>
          <w:rFonts w:asciiTheme="minorHAnsi" w:hAnsiTheme="minorHAnsi" w:cstheme="minorHAnsi"/>
        </w:rPr>
        <w:t xml:space="preserve">a </w:t>
      </w:r>
      <w:r w:rsidR="00E67430" w:rsidRPr="008C2DCA">
        <w:rPr>
          <w:rFonts w:asciiTheme="minorHAnsi" w:hAnsiTheme="minorHAnsi" w:cstheme="minorHAnsi"/>
        </w:rPr>
        <w:t>même tulipe vendue en bouquet à la porte des centres commerciaux rapporte 0,</w:t>
      </w:r>
      <w:r w:rsidR="00F53568" w:rsidRPr="008C2DCA">
        <w:rPr>
          <w:rFonts w:asciiTheme="minorHAnsi" w:hAnsiTheme="minorHAnsi" w:cstheme="minorHAnsi"/>
        </w:rPr>
        <w:t>4</w:t>
      </w:r>
      <w:r w:rsidR="00E67430" w:rsidRPr="008C2DCA">
        <w:rPr>
          <w:rFonts w:asciiTheme="minorHAnsi" w:hAnsiTheme="minorHAnsi" w:cstheme="minorHAnsi"/>
        </w:rPr>
        <w:t>0 € pour le même prix de revient</w:t>
      </w:r>
      <w:r>
        <w:rPr>
          <w:rFonts w:asciiTheme="minorHAnsi" w:hAnsiTheme="minorHAnsi" w:cstheme="minorHAnsi"/>
        </w:rPr>
        <w:t>)</w:t>
      </w:r>
      <w:r w:rsidR="00E67430" w:rsidRPr="008C2DCA">
        <w:rPr>
          <w:rFonts w:asciiTheme="minorHAnsi" w:hAnsiTheme="minorHAnsi" w:cstheme="minorHAnsi"/>
        </w:rPr>
        <w:tab/>
      </w:r>
    </w:p>
    <w:p w14:paraId="0BDD4B84" w14:textId="77777777" w:rsidR="00E67430" w:rsidRPr="00E67430" w:rsidRDefault="00E67430" w:rsidP="00E67430">
      <w:pPr>
        <w:rPr>
          <w:rFonts w:ascii="Comic Sans MS" w:hAnsi="Comic Sans MS"/>
          <w:sz w:val="20"/>
          <w:szCs w:val="20"/>
        </w:rPr>
      </w:pPr>
    </w:p>
    <w:p w14:paraId="6DEC03E6" w14:textId="730EEFB8" w:rsidR="00E67430" w:rsidRPr="00E67430" w:rsidRDefault="00E67430" w:rsidP="00E67430">
      <w:pPr>
        <w:rPr>
          <w:rFonts w:ascii="Comic Sans MS" w:hAnsi="Comic Sans MS"/>
          <w:sz w:val="20"/>
          <w:szCs w:val="20"/>
        </w:rPr>
      </w:pPr>
      <w:r w:rsidRPr="00F20C85">
        <w:rPr>
          <w:rFonts w:ascii="Comic Sans MS" w:hAnsi="Comic Sans MS"/>
          <w:b/>
          <w:color w:val="4F6228"/>
          <w:sz w:val="28"/>
          <w:szCs w:val="28"/>
        </w:rPr>
        <w:t>Une mobilisation moindre des bénévoles</w:t>
      </w:r>
    </w:p>
    <w:p w14:paraId="125E7CDA" w14:textId="77777777" w:rsidR="00E67430" w:rsidRPr="0075199B" w:rsidRDefault="00E67430" w:rsidP="00E6743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75199B">
        <w:rPr>
          <w:rFonts w:asciiTheme="minorHAnsi" w:hAnsiTheme="minorHAnsi" w:cstheme="minorHAnsi"/>
        </w:rPr>
        <w:t xml:space="preserve">La prospection peut commencer en janvier et durer </w:t>
      </w:r>
      <w:r w:rsidR="00260553">
        <w:rPr>
          <w:rFonts w:asciiTheme="minorHAnsi" w:hAnsiTheme="minorHAnsi" w:cstheme="minorHAnsi"/>
        </w:rPr>
        <w:t xml:space="preserve">jusqu’à fin </w:t>
      </w:r>
      <w:r w:rsidRPr="0075199B">
        <w:rPr>
          <w:rFonts w:asciiTheme="minorHAnsi" w:hAnsiTheme="minorHAnsi" w:cstheme="minorHAnsi"/>
        </w:rPr>
        <w:t>mars, avec un effectif réduit</w:t>
      </w:r>
      <w:r w:rsidR="00CD2A2C">
        <w:rPr>
          <w:rFonts w:asciiTheme="minorHAnsi" w:hAnsiTheme="minorHAnsi" w:cstheme="minorHAnsi"/>
        </w:rPr>
        <w:t xml:space="preserve"> </w:t>
      </w:r>
    </w:p>
    <w:p w14:paraId="4DE8790F" w14:textId="03907E53" w:rsidR="00E67430" w:rsidRPr="0075199B" w:rsidRDefault="00E67430" w:rsidP="00E6743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75199B">
        <w:rPr>
          <w:rFonts w:asciiTheme="minorHAnsi" w:hAnsiTheme="minorHAnsi" w:cstheme="minorHAnsi"/>
        </w:rPr>
        <w:t>Les livraisons ont lieu généralement en début de semaine,</w:t>
      </w:r>
      <w:r w:rsidR="00E435BD">
        <w:rPr>
          <w:rFonts w:asciiTheme="minorHAnsi" w:hAnsiTheme="minorHAnsi" w:cstheme="minorHAnsi"/>
        </w:rPr>
        <w:t xml:space="preserve"> </w:t>
      </w:r>
      <w:r w:rsidRPr="0075199B">
        <w:rPr>
          <w:rFonts w:asciiTheme="minorHAnsi" w:hAnsiTheme="minorHAnsi" w:cstheme="minorHAnsi"/>
        </w:rPr>
        <w:t xml:space="preserve"> libérant ainsi les week-ends  consacrés à la collecte en magasin</w:t>
      </w:r>
    </w:p>
    <w:p w14:paraId="6A790153" w14:textId="130BB0CD" w:rsidR="00E67430" w:rsidRDefault="008C2DCA" w:rsidP="00E67430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livraisons</w:t>
      </w:r>
      <w:r w:rsidR="00E67430" w:rsidRPr="0075199B">
        <w:rPr>
          <w:rFonts w:asciiTheme="minorHAnsi" w:hAnsiTheme="minorHAnsi" w:cstheme="minorHAnsi"/>
        </w:rPr>
        <w:t xml:space="preserve"> peuvent être prises en charge par une équipe dédiée ou par le signataire du contrat. </w:t>
      </w:r>
    </w:p>
    <w:p w14:paraId="3F34B4EE" w14:textId="77777777" w:rsidR="00E435BD" w:rsidRPr="0075199B" w:rsidRDefault="00E435BD" w:rsidP="00F53568">
      <w:pPr>
        <w:rPr>
          <w:rFonts w:asciiTheme="minorHAnsi" w:hAnsiTheme="minorHAnsi" w:cstheme="minorHAnsi"/>
        </w:rPr>
      </w:pPr>
    </w:p>
    <w:p w14:paraId="640DD7E4" w14:textId="77777777" w:rsidR="00E67430" w:rsidRDefault="00E435BD" w:rsidP="00E67430">
      <w:pPr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E435BD">
        <w:rPr>
          <w:rFonts w:ascii="Comic Sans MS" w:hAnsi="Comic Sans MS"/>
          <w:b/>
          <w:color w:val="4F6228" w:themeColor="accent3" w:themeShade="80"/>
          <w:sz w:val="28"/>
          <w:szCs w:val="28"/>
        </w:rPr>
        <w:t>L’extension aux particuliers</w:t>
      </w:r>
    </w:p>
    <w:p w14:paraId="02201FF9" w14:textId="1B3DC713" w:rsidR="00CD2A2C" w:rsidRDefault="00E435BD" w:rsidP="00CD2A2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Pour compenser la perte de clientèle parmi les commerces</w:t>
      </w:r>
      <w:r w:rsidR="00CD2A2C">
        <w:rPr>
          <w:rFonts w:asciiTheme="minorHAnsi" w:hAnsiTheme="minorHAnsi" w:cstheme="minorHAnsi"/>
          <w:color w:val="000000" w:themeColor="text1"/>
        </w:rPr>
        <w:t xml:space="preserve"> et entreprises, en raison d</w:t>
      </w:r>
      <w:r w:rsidR="008C2DCA">
        <w:rPr>
          <w:rFonts w:asciiTheme="minorHAnsi" w:hAnsiTheme="minorHAnsi" w:cstheme="minorHAnsi"/>
          <w:color w:val="000000" w:themeColor="text1"/>
        </w:rPr>
        <w:t xml:space="preserve">u contexte, </w:t>
      </w:r>
      <w:r w:rsidRPr="00E435BD">
        <w:rPr>
          <w:rFonts w:asciiTheme="minorHAnsi" w:hAnsiTheme="minorHAnsi" w:cstheme="minorHAnsi"/>
          <w:color w:val="000000" w:themeColor="text1"/>
        </w:rPr>
        <w:t>l’offre</w:t>
      </w:r>
      <w:r w:rsidR="008C2DCA">
        <w:rPr>
          <w:rFonts w:asciiTheme="minorHAnsi" w:hAnsiTheme="minorHAnsi" w:cstheme="minorHAnsi"/>
          <w:color w:val="000000" w:themeColor="text1"/>
        </w:rPr>
        <w:t xml:space="preserve"> a été étendu</w:t>
      </w:r>
      <w:r w:rsidRPr="00E435BD">
        <w:rPr>
          <w:rFonts w:asciiTheme="minorHAnsi" w:hAnsiTheme="minorHAnsi" w:cstheme="minorHAnsi"/>
          <w:color w:val="000000" w:themeColor="text1"/>
        </w:rPr>
        <w:t xml:space="preserve"> aux particuliers</w:t>
      </w:r>
      <w:r w:rsidR="00CD2A2C">
        <w:rPr>
          <w:rFonts w:asciiTheme="minorHAnsi" w:hAnsiTheme="minorHAnsi" w:cstheme="minorHAnsi"/>
          <w:color w:val="000000" w:themeColor="text1"/>
        </w:rPr>
        <w:t xml:space="preserve"> (vos voisins, vos amis), avec un tarif et des conditions adaptées</w:t>
      </w:r>
      <w:r w:rsidR="008C2DCA">
        <w:rPr>
          <w:rFonts w:asciiTheme="minorHAnsi" w:hAnsiTheme="minorHAnsi" w:cstheme="minorHAnsi"/>
          <w:color w:val="000000" w:themeColor="text1"/>
        </w:rPr>
        <w:t>.</w:t>
      </w:r>
    </w:p>
    <w:p w14:paraId="2C0AEB76" w14:textId="77777777" w:rsidR="008C2DCA" w:rsidRDefault="008C2DCA" w:rsidP="00CD2A2C">
      <w:pPr>
        <w:rPr>
          <w:rFonts w:asciiTheme="minorHAnsi" w:hAnsiTheme="minorHAnsi" w:cstheme="minorHAnsi"/>
          <w:color w:val="000000" w:themeColor="text1"/>
        </w:rPr>
      </w:pPr>
    </w:p>
    <w:p w14:paraId="25773447" w14:textId="77777777" w:rsidR="00CD2A2C" w:rsidRPr="00F20C85" w:rsidRDefault="00CD2A2C" w:rsidP="00CD2A2C">
      <w:pPr>
        <w:rPr>
          <w:rFonts w:ascii="Comic Sans MS" w:hAnsi="Comic Sans MS"/>
          <w:b/>
          <w:color w:val="4F6228"/>
          <w:sz w:val="28"/>
          <w:szCs w:val="28"/>
        </w:rPr>
      </w:pPr>
      <w:r w:rsidRPr="00F20C85">
        <w:rPr>
          <w:rFonts w:ascii="Comic Sans MS" w:hAnsi="Comic Sans MS"/>
          <w:b/>
          <w:color w:val="4F6228"/>
          <w:sz w:val="28"/>
          <w:szCs w:val="28"/>
        </w:rPr>
        <w:t xml:space="preserve">Important : </w:t>
      </w:r>
    </w:p>
    <w:p w14:paraId="691D50B3" w14:textId="77777777" w:rsidR="00E67430" w:rsidRDefault="00E67430" w:rsidP="008C2DCA">
      <w:pPr>
        <w:numPr>
          <w:ilvl w:val="0"/>
          <w:numId w:val="5"/>
        </w:numPr>
        <w:ind w:left="1418" w:hanging="425"/>
        <w:rPr>
          <w:rFonts w:asciiTheme="minorHAnsi" w:hAnsiTheme="minorHAnsi" w:cstheme="minorHAnsi"/>
        </w:rPr>
      </w:pPr>
      <w:r w:rsidRPr="00913238">
        <w:rPr>
          <w:rFonts w:asciiTheme="minorHAnsi" w:hAnsiTheme="minorHAnsi" w:cstheme="minorHAnsi"/>
          <w:u w:val="single"/>
        </w:rPr>
        <w:t>Ne vous dispersez pas, pensez à la livraison</w:t>
      </w:r>
      <w:r w:rsidRPr="0075199B">
        <w:rPr>
          <w:rFonts w:asciiTheme="minorHAnsi" w:hAnsiTheme="minorHAnsi" w:cstheme="minorHAnsi"/>
        </w:rPr>
        <w:t xml:space="preserve">, signez des contrats </w:t>
      </w:r>
    </w:p>
    <w:p w14:paraId="24ADC9C2" w14:textId="77777777" w:rsidR="0075199B" w:rsidRPr="0075199B" w:rsidRDefault="0075199B" w:rsidP="007519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75199B">
        <w:rPr>
          <w:rFonts w:asciiTheme="minorHAnsi" w:hAnsiTheme="minorHAnsi" w:cstheme="minorHAnsi"/>
        </w:rPr>
        <w:t>Proches de votre domicile</w:t>
      </w:r>
      <w:r>
        <w:rPr>
          <w:rFonts w:asciiTheme="minorHAnsi" w:hAnsiTheme="minorHAnsi" w:cstheme="minorHAnsi"/>
        </w:rPr>
        <w:t xml:space="preserve"> si vous livrez vous même</w:t>
      </w:r>
    </w:p>
    <w:p w14:paraId="3A21CC14" w14:textId="77777777" w:rsidR="00913238" w:rsidRDefault="00913238" w:rsidP="00913238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913238">
        <w:rPr>
          <w:rFonts w:asciiTheme="minorHAnsi" w:hAnsiTheme="minorHAnsi" w:cstheme="minorHAnsi"/>
        </w:rPr>
        <w:t>Dans une zone réduite où les</w:t>
      </w:r>
      <w:r w:rsidR="0075199B" w:rsidRPr="00913238">
        <w:rPr>
          <w:rFonts w:asciiTheme="minorHAnsi" w:hAnsiTheme="minorHAnsi" w:cstheme="minorHAnsi"/>
        </w:rPr>
        <w:t xml:space="preserve"> livraison</w:t>
      </w:r>
      <w:r w:rsidRPr="00913238">
        <w:rPr>
          <w:rFonts w:asciiTheme="minorHAnsi" w:hAnsiTheme="minorHAnsi" w:cstheme="minorHAnsi"/>
        </w:rPr>
        <w:t>s pourront être groupées</w:t>
      </w:r>
    </w:p>
    <w:p w14:paraId="3D9EE260" w14:textId="77777777" w:rsidR="00913238" w:rsidRDefault="00913238" w:rsidP="00913238">
      <w:pPr>
        <w:ind w:left="1440"/>
        <w:rPr>
          <w:rFonts w:asciiTheme="minorHAnsi" w:hAnsiTheme="minorHAnsi" w:cstheme="minorHAnsi"/>
        </w:rPr>
      </w:pPr>
    </w:p>
    <w:p w14:paraId="135F3ED1" w14:textId="7DF12D6E" w:rsidR="0075199B" w:rsidRPr="00913238" w:rsidRDefault="0075199B" w:rsidP="00913238">
      <w:pPr>
        <w:rPr>
          <w:rFonts w:asciiTheme="minorHAnsi" w:hAnsiTheme="minorHAnsi" w:cstheme="minorHAnsi"/>
        </w:rPr>
      </w:pPr>
      <w:r w:rsidRPr="00913238">
        <w:rPr>
          <w:rFonts w:asciiTheme="minorHAnsi" w:hAnsiTheme="minorHAnsi" w:cstheme="minorHAnsi"/>
        </w:rPr>
        <w:t xml:space="preserve">Dans tous les cas il est possible de procéder aux livraisons par une équipe dédiée, elles </w:t>
      </w:r>
      <w:r w:rsidR="007F475E">
        <w:rPr>
          <w:rFonts w:asciiTheme="minorHAnsi" w:hAnsiTheme="minorHAnsi" w:cstheme="minorHAnsi"/>
        </w:rPr>
        <w:t xml:space="preserve">auront lieu </w:t>
      </w:r>
      <w:r w:rsidR="00F43F5D">
        <w:rPr>
          <w:rFonts w:asciiTheme="minorHAnsi" w:hAnsiTheme="minorHAnsi" w:cstheme="minorHAnsi"/>
        </w:rPr>
        <w:t>en début de semaine</w:t>
      </w:r>
      <w:r w:rsidR="007F475E">
        <w:rPr>
          <w:rFonts w:asciiTheme="minorHAnsi" w:hAnsiTheme="minorHAnsi" w:cstheme="minorHAnsi"/>
        </w:rPr>
        <w:t xml:space="preserve"> pour les entreprises et </w:t>
      </w:r>
      <w:r w:rsidR="00CD2A2C">
        <w:rPr>
          <w:rFonts w:asciiTheme="minorHAnsi" w:hAnsiTheme="minorHAnsi" w:cstheme="minorHAnsi"/>
        </w:rPr>
        <w:t xml:space="preserve">plus </w:t>
      </w:r>
      <w:r w:rsidR="007F475E">
        <w:rPr>
          <w:rFonts w:asciiTheme="minorHAnsi" w:hAnsiTheme="minorHAnsi" w:cstheme="minorHAnsi"/>
        </w:rPr>
        <w:t xml:space="preserve">probablement en fin de semaine pour les particuliers </w:t>
      </w:r>
    </w:p>
    <w:p w14:paraId="47F98568" w14:textId="77777777" w:rsidR="00913238" w:rsidRDefault="00913238" w:rsidP="00913238">
      <w:pPr>
        <w:rPr>
          <w:rFonts w:asciiTheme="minorHAnsi" w:hAnsiTheme="minorHAnsi" w:cstheme="minorHAnsi"/>
        </w:rPr>
      </w:pPr>
    </w:p>
    <w:p w14:paraId="4A7FCA70" w14:textId="6C6A5F99" w:rsidR="0075199B" w:rsidRPr="00F43F5D" w:rsidRDefault="0075199B" w:rsidP="00913238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Notez </w:t>
      </w:r>
      <w:r w:rsidR="00CD2A2C">
        <w:rPr>
          <w:rFonts w:asciiTheme="minorHAnsi" w:hAnsiTheme="minorHAnsi" w:cstheme="minorHAnsi"/>
        </w:rPr>
        <w:t xml:space="preserve">bien sur le </w:t>
      </w:r>
      <w:r>
        <w:rPr>
          <w:rFonts w:asciiTheme="minorHAnsi" w:hAnsiTheme="minorHAnsi" w:cstheme="minorHAnsi"/>
        </w:rPr>
        <w:t xml:space="preserve">contrat les conditions de livraison </w:t>
      </w:r>
      <w:r w:rsidRPr="0075199B">
        <w:rPr>
          <w:rFonts w:asciiTheme="minorHAnsi" w:hAnsiTheme="minorHAnsi" w:cstheme="minorHAnsi"/>
          <w:i/>
        </w:rPr>
        <w:t xml:space="preserve">(Adresse exacte, nom et coordonnées de la personne à contacter, jour et heure de </w:t>
      </w:r>
      <w:r w:rsidR="00F43F5D">
        <w:rPr>
          <w:rFonts w:asciiTheme="minorHAnsi" w:hAnsiTheme="minorHAnsi" w:cstheme="minorHAnsi"/>
          <w:i/>
        </w:rPr>
        <w:t xml:space="preserve">livraison)  </w:t>
      </w:r>
      <w:r w:rsidR="00F43F5D" w:rsidRPr="00F43F5D">
        <w:rPr>
          <w:rFonts w:asciiTheme="minorHAnsi" w:hAnsiTheme="minorHAnsi" w:cstheme="minorHAnsi"/>
          <w:u w:val="single"/>
        </w:rPr>
        <w:t>n’oubliez pas l’adresse mail qui nous permet de rester en contact avec le souscripteur</w:t>
      </w:r>
      <w:r w:rsidRPr="00F43F5D">
        <w:rPr>
          <w:rFonts w:asciiTheme="minorHAnsi" w:hAnsiTheme="minorHAnsi" w:cstheme="minorHAnsi"/>
          <w:u w:val="single"/>
        </w:rPr>
        <w:t>…)</w:t>
      </w:r>
    </w:p>
    <w:p w14:paraId="2385F47E" w14:textId="6D1F2B61" w:rsidR="0075199B" w:rsidRDefault="004B06B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15C63" wp14:editId="13C0F90D">
                <wp:simplePos x="0" y="0"/>
                <wp:positionH relativeFrom="column">
                  <wp:posOffset>3496310</wp:posOffset>
                </wp:positionH>
                <wp:positionV relativeFrom="paragraph">
                  <wp:posOffset>621665</wp:posOffset>
                </wp:positionV>
                <wp:extent cx="2145665" cy="281305"/>
                <wp:effectExtent l="10160" t="12065" r="63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4146" w14:textId="77777777" w:rsidR="00092251" w:rsidRPr="00092251" w:rsidRDefault="00092251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 w:rsidRPr="00092251">
                              <w:rPr>
                                <w:color w:val="948A54" w:themeColor="background2" w:themeShade="80"/>
                              </w:rPr>
                              <w:t>Pourquoi privilégier le contrat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3pt;margin-top:48.95pt;width:168.9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">
                <v:textbox>
                  <w:txbxContent>
                    <w:p w14:paraId="00424146" w14:textId="77777777" w:rsidR="00092251" w:rsidRPr="00092251" w:rsidRDefault="00092251">
                      <w:pPr>
                        <w:rPr>
                          <w:color w:val="948A54" w:themeColor="background2" w:themeShade="80"/>
                        </w:rPr>
                      </w:pPr>
                      <w:r w:rsidRPr="00092251">
                        <w:rPr>
                          <w:color w:val="948A54" w:themeColor="background2" w:themeShade="80"/>
                        </w:rPr>
                        <w:t>Pourquoi privilégier le contrat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199B" w:rsidSect="008F452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446"/>
    <w:multiLevelType w:val="hybridMultilevel"/>
    <w:tmpl w:val="046627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4B36A7"/>
    <w:multiLevelType w:val="hybridMultilevel"/>
    <w:tmpl w:val="FA786EF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36B3E45"/>
    <w:multiLevelType w:val="hybridMultilevel"/>
    <w:tmpl w:val="3036FC88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AB91093"/>
    <w:multiLevelType w:val="hybridMultilevel"/>
    <w:tmpl w:val="348AD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74027"/>
    <w:multiLevelType w:val="hybridMultilevel"/>
    <w:tmpl w:val="A5E0FC9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DD711F0"/>
    <w:multiLevelType w:val="hybridMultilevel"/>
    <w:tmpl w:val="BEE610A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30"/>
    <w:rsid w:val="00092251"/>
    <w:rsid w:val="000E6880"/>
    <w:rsid w:val="00260553"/>
    <w:rsid w:val="002679ED"/>
    <w:rsid w:val="004B06B8"/>
    <w:rsid w:val="005E4CB7"/>
    <w:rsid w:val="0075199B"/>
    <w:rsid w:val="007F475E"/>
    <w:rsid w:val="0085703B"/>
    <w:rsid w:val="008C2DCA"/>
    <w:rsid w:val="00913238"/>
    <w:rsid w:val="00A40486"/>
    <w:rsid w:val="00CD2A2C"/>
    <w:rsid w:val="00E435BD"/>
    <w:rsid w:val="00E67430"/>
    <w:rsid w:val="00F2218C"/>
    <w:rsid w:val="00F43F5D"/>
    <w:rsid w:val="00F53568"/>
    <w:rsid w:val="00F9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1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Claude Lechable</cp:lastModifiedBy>
  <cp:revision>2</cp:revision>
  <dcterms:created xsi:type="dcterms:W3CDTF">2023-12-26T16:18:00Z</dcterms:created>
  <dcterms:modified xsi:type="dcterms:W3CDTF">2023-12-26T16:18:00Z</dcterms:modified>
</cp:coreProperties>
</file>